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795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795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3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4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4"/>
                </w:rPr>
                <w:t>DeWitt Robert Chance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6"/>
          <w:szCs w:val="16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6"/>
            <w:szCs w:val="16"/>
            <w:u w:val="single" w:color="auto"/>
            <w:color w:val="0000EE"/>
          </w:rPr>
          <w:t>RED RIVER BANCSHARES INC</w:t>
        </w:r>
        <w:r>
          <w:rPr>
            <w:rFonts w:ascii="Times New Roman" w:cs="Times New Roman" w:eastAsia="Times New Roman" w:hAnsi="Times New Roman"/>
            <w:sz w:val="16"/>
            <w:szCs w:val="16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[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RRBI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]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1412 CENTRE COURT DRIVE, SUITE 301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08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ALEXANDRIA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LA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71301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-7" w:right="880" w:firstLine="7"/>
        <w:spacing w:after="0" w:line="281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47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"/>
        </w:trPr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jc w:val="right"/>
              <w:ind w:righ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230</w:t>
            </w:r>
          </w:p>
        </w:tc>
        <w:tc>
          <w:tcPr>
            <w:tcW w:w="114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8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Exhibit List: Exhibit 24 - Power of Attorney (CE)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Julia E. Callis, as Attorney-in-Fact   06/04/2026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1" Type="http://schemas.openxmlformats.org/officeDocument/2006/relationships/hyperlink" Target="http://www.sec.gov/cgi-bin/browse-edgar?action=getcompany&amp;CIK=0002136526" TargetMode="External"/><Relationship Id="rId12" Type="http://schemas.openxmlformats.org/officeDocument/2006/relationships/hyperlink" Target="http://www.sec.gov/cgi-bin/browse-edgar?action=getcompany&amp;CIK=00010712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2026-06-04T11:55:16Z</dcterms:created>
  <dcterms:modified xsi:type="dcterms:W3CDTF">2026-06-04T11:55:16Z</dcterms:modified>
</cp:coreProperties>
</file>